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CB" w:rsidRPr="00CD01E5" w:rsidRDefault="007C779A" w:rsidP="00167188">
      <w:pPr>
        <w:shd w:val="clear" w:color="auto" w:fill="92D050"/>
        <w:spacing w:after="0" w:line="336" w:lineRule="auto"/>
        <w:rPr>
          <w:rFonts w:ascii="Tahoma" w:eastAsia="Times New Roman" w:hAnsi="Tahoma" w:cs="Tahoma"/>
          <w:b/>
          <w:bCs/>
          <w:sz w:val="19"/>
          <w:szCs w:val="19"/>
          <w:lang w:eastAsia="pl-PL"/>
        </w:rPr>
      </w:pPr>
      <w:r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Podstawowe uprawnienia pracownika niepełnosprawnego </w:t>
      </w:r>
    </w:p>
    <w:p w:rsidR="00167188" w:rsidRPr="00CD01E5" w:rsidRDefault="00167188" w:rsidP="002D35CB">
      <w:pPr>
        <w:shd w:val="clear" w:color="auto" w:fill="FFFFFF"/>
        <w:spacing w:after="0" w:line="336" w:lineRule="auto"/>
        <w:rPr>
          <w:rFonts w:ascii="Tahoma" w:eastAsia="Times New Roman" w:hAnsi="Tahoma" w:cs="Tahoma"/>
          <w:b/>
          <w:bCs/>
          <w:sz w:val="19"/>
          <w:szCs w:val="19"/>
          <w:lang w:eastAsia="pl-PL"/>
        </w:rPr>
      </w:pPr>
    </w:p>
    <w:p w:rsidR="005E5C7A" w:rsidRPr="00CD01E5" w:rsidRDefault="005E5C7A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Status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prawny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osoby niepełnosprawnej jako pracownika, </w:t>
      </w:r>
      <w:r w:rsidR="00CF6FDB" w:rsidRPr="00CD01E5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prócz przepisów prawa pracy, reguluje również ustawa z dnia 27 sierpnia 1997 r. o rehabilitacji zawodowej i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społecznej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oraz zatrudnianiu osób niepełnosprawnych (Dz. U. z 2011 r. Nr 127, poz. 721 z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późn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. zm.). </w:t>
      </w:r>
      <w:r w:rsidR="00CF6FDB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</w:p>
    <w:p w:rsidR="00AA633F" w:rsidRPr="00CD01E5" w:rsidRDefault="00145ED0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br/>
        <w:t>Przepisy</w:t>
      </w:r>
      <w:r w:rsidR="00DC6E6A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ustawy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>stanowią, że czas pracy osoby z orzeczoną niepełnosprawnością, niezależnie od jej stopnia, wynosi maksymalnie 8 godzin na dobę (40 godzin tygodniowo).</w:t>
      </w:r>
      <w:r w:rsidR="009871E7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2419AF" w:rsidRPr="00CD01E5">
        <w:rPr>
          <w:rFonts w:ascii="Tahoma" w:eastAsia="Times New Roman" w:hAnsi="Tahoma" w:cs="Tahoma"/>
          <w:sz w:val="19"/>
          <w:szCs w:val="19"/>
          <w:lang w:eastAsia="pl-PL"/>
        </w:rPr>
        <w:t>Ponadto, p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racownik o znacznym bądź umiarkowanym stopniu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może </w:t>
      </w:r>
      <w:r w:rsidR="00D062D1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ponadto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>skorzystać z przew</w:t>
      </w:r>
      <w:r w:rsidR="00D062D1" w:rsidRPr="00CD01E5">
        <w:rPr>
          <w:rFonts w:ascii="Tahoma" w:eastAsia="Times New Roman" w:hAnsi="Tahoma" w:cs="Tahoma"/>
          <w:sz w:val="19"/>
          <w:szCs w:val="19"/>
          <w:lang w:eastAsia="pl-PL"/>
        </w:rPr>
        <w:t>idzianej ustawą skróconej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D062D1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normy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>czasu pracy. O</w:t>
      </w:r>
      <w:r w:rsidR="002419AF" w:rsidRPr="00CD01E5">
        <w:rPr>
          <w:rFonts w:ascii="Tahoma" w:eastAsia="Times New Roman" w:hAnsi="Tahoma" w:cs="Tahoma"/>
          <w:sz w:val="19"/>
          <w:szCs w:val="19"/>
          <w:lang w:eastAsia="pl-PL"/>
        </w:rPr>
        <w:t>znacza to, że będzie on pracował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maksymalnie 7 godzin na dobę i 35 go</w:t>
      </w:r>
      <w:r w:rsidR="00D25A41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dzin tygodniowo przy zachowaniu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wynagrodzenia pełnego etatu. </w:t>
      </w:r>
    </w:p>
    <w:p w:rsidR="000A730C" w:rsidRDefault="009F0EA9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i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Od stycznia 2012 rok</w:t>
      </w:r>
      <w:r w:rsidR="00E225F6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u</w:t>
      </w:r>
      <w:r w:rsidR="00BD0C62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,</w:t>
      </w:r>
      <w:r w:rsidR="001E1732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w celu skorzystania z tego uprawnienia, </w:t>
      </w:r>
      <w:r w:rsidR="00145ED0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pracownik musi przedstawić pracodawcy zaświadczenie</w:t>
      </w:r>
      <w:r w:rsidR="002419AF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o celowości stosowania </w:t>
      </w:r>
      <w:r w:rsidR="00E225F6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skróconej normy czasu pracy</w:t>
      </w:r>
      <w:r w:rsidR="00145ED0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, wydane przez lekarza </w:t>
      </w:r>
      <w:r w:rsidR="00D25A41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medycyny pracy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lub </w:t>
      </w:r>
      <w:r w:rsidR="00250D54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w przypadku braku takiego lekarza przez 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lekarza </w:t>
      </w:r>
      <w:r w:rsidR="001872EF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sprawującego opiekę nad niepełnosprawnym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. Przepis</w:t>
      </w:r>
      <w:r w:rsidR="00916F65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</w:t>
      </w:r>
      <w:r w:rsidR="00A21BB3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ten</w:t>
      </w:r>
      <w:r w:rsidR="00916F65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</w:t>
      </w:r>
      <w:r w:rsidR="00BD0C62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wyrokiem 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Trybunał</w:t>
      </w:r>
      <w:r w:rsidR="00BD0C62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u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Konstytucyjn</w:t>
      </w:r>
      <w:r w:rsidR="00BD0C62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ego z dnia 13 czerwca 2013 r.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 </w:t>
      </w:r>
      <w:r w:rsidR="00916F65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został uznany </w:t>
      </w:r>
      <w:r w:rsidR="00400637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za nie</w:t>
      </w:r>
      <w:r w:rsidR="00273759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zgodny </w:t>
      </w:r>
      <w:r w:rsidR="00E225F6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z Konstytucją RP i </w:t>
      </w:r>
      <w:r w:rsidR="00AA633F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straci moc po 12 miesiącach </w:t>
      </w:r>
      <w:r w:rsidR="004D4417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od dnia </w:t>
      </w:r>
      <w:r w:rsidR="00AA633F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opublikowania</w:t>
      </w:r>
      <w:r w:rsidR="004D4417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wyroku w Dzienniku Ustaw RP</w:t>
      </w:r>
      <w:r w:rsidR="001E6F9C" w:rsidRPr="001E6F9C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 </w:t>
      </w:r>
      <w:r w:rsidR="001E6F9C">
        <w:rPr>
          <w:rFonts w:ascii="Tahoma" w:eastAsia="Times New Roman" w:hAnsi="Tahoma" w:cs="Tahoma"/>
          <w:i/>
          <w:sz w:val="19"/>
          <w:szCs w:val="19"/>
          <w:lang w:eastAsia="pl-PL"/>
        </w:rPr>
        <w:t xml:space="preserve">(wyrok opublikowano </w:t>
      </w:r>
      <w:r w:rsidR="001E6F9C" w:rsidRPr="00CD01E5">
        <w:rPr>
          <w:rFonts w:ascii="Tahoma" w:eastAsia="Times New Roman" w:hAnsi="Tahoma" w:cs="Tahoma"/>
          <w:i/>
          <w:sz w:val="19"/>
          <w:szCs w:val="19"/>
          <w:lang w:eastAsia="pl-PL"/>
        </w:rPr>
        <w:t>9 lipca 2013 r.</w:t>
      </w:r>
      <w:r w:rsidR="001E6F9C">
        <w:rPr>
          <w:rFonts w:ascii="Tahoma" w:eastAsia="Times New Roman" w:hAnsi="Tahoma" w:cs="Tahoma"/>
          <w:i/>
          <w:sz w:val="19"/>
          <w:szCs w:val="19"/>
          <w:lang w:eastAsia="pl-PL"/>
        </w:rPr>
        <w:t>)</w:t>
      </w:r>
    </w:p>
    <w:p w:rsidR="00CD01E5" w:rsidRDefault="00145ED0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Osoba niepełnosprawna ma także prawo do dodatkowej – </w:t>
      </w:r>
      <w:r w:rsidR="009871E7" w:rsidRPr="00CD01E5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>prócz przewidzianej przepisami kodeksu pracy - przerwy w pracy, którą wykorzystać może na gimnastykę usprawniającą lub wypoczynek. Może ona trwać 15 minut i wliczana jest do czasu pracy.</w:t>
      </w:r>
    </w:p>
    <w:p w:rsidR="00CD01E5" w:rsidRDefault="00CD01E5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145ED0" w:rsidRPr="00CD01E5" w:rsidRDefault="00F473A5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Ustawa zawiera </w:t>
      </w:r>
      <w:r w:rsidR="00145ED0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normy zakazujące zatrudniania osób niepełnosprawnych w porze nocnej i godzinach nadliczbowych. Zakaz ten nie ma jednak zastosowania w przypadkach osób zatrudnionych przy pilnowaniu i ochronie mienia oraz gdy na wniosek osoby zatrudnionej, lekarz wyrazi na to zgodę. </w:t>
      </w:r>
    </w:p>
    <w:p w:rsidR="00145ED0" w:rsidRPr="00CD01E5" w:rsidRDefault="00145ED0" w:rsidP="00CD01E5">
      <w:pPr>
        <w:shd w:val="clear" w:color="auto" w:fill="FFFFFF"/>
        <w:spacing w:after="0" w:line="272" w:lineRule="atLeast"/>
        <w:jc w:val="both"/>
        <w:rPr>
          <w:rFonts w:ascii="Tahoma" w:eastAsia="Times New Roman" w:hAnsi="Tahoma" w:cs="Tahoma"/>
          <w:sz w:val="15"/>
          <w:szCs w:val="15"/>
          <w:lang w:eastAsia="pl-PL"/>
        </w:rPr>
      </w:pPr>
    </w:p>
    <w:p w:rsidR="00145ED0" w:rsidRDefault="00145ED0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sz w:val="15"/>
          <w:szCs w:val="15"/>
          <w:lang w:eastAsia="pl-PL"/>
        </w:rPr>
        <w:t xml:space="preserve">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Osobom o znacznym lub umiarkowanym stopniu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przysługuje dodatkowy urlop wypoczynkowy w wymiarze 10 dni roboczych w roku kalendarzowym. Prawo do pierwszego urlopu dodatkowego osoba niepełnosprawna nabywa po przepracowaniu jednego roku po dniu zaliczenia jej do jednego ze stopni </w:t>
      </w:r>
      <w:proofErr w:type="spellStart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. Dodatkowe dni wolne nie przysługują jednak osobom, które są uprawnione do urlopu wypoczynkowego w wymiarze przekraczającym 26 dni roboczych lub mają prawo do dodatkowego urlopu na podstawie odrębnych przepisów. Pracownik nabywa prawo do urlopu z tytułu </w:t>
      </w:r>
      <w:hyperlink r:id="rId6" w:history="1">
        <w:proofErr w:type="spellStart"/>
        <w:r w:rsidRPr="00CD01E5">
          <w:rPr>
            <w:rFonts w:ascii="Tahoma" w:eastAsia="Times New Roman" w:hAnsi="Tahoma" w:cs="Tahoma"/>
            <w:sz w:val="19"/>
            <w:szCs w:val="19"/>
            <w:lang w:eastAsia="pl-PL"/>
          </w:rPr>
          <w:t>niepełnosprawności</w:t>
        </w:r>
        <w:proofErr w:type="spellEnd"/>
      </w:hyperlink>
      <w:r w:rsidRPr="00CD01E5">
        <w:rPr>
          <w:rFonts w:ascii="Tahoma" w:eastAsia="Times New Roman" w:hAnsi="Tahoma" w:cs="Tahoma"/>
          <w:sz w:val="19"/>
          <w:szCs w:val="19"/>
          <w:lang w:eastAsia="pl-PL"/>
        </w:rPr>
        <w:t>, nawet jeżeli nie wykonywał pracy z powodu choroby i pobierał w tym czasie zasiłek chorobowy lub świadczenie rehabilitacyjne.</w:t>
      </w:r>
    </w:p>
    <w:p w:rsidR="00CD01E5" w:rsidRPr="00CD01E5" w:rsidRDefault="00CD01E5" w:rsidP="00CD01E5">
      <w:pPr>
        <w:shd w:val="clear" w:color="auto" w:fill="FFFFFF"/>
        <w:spacing w:after="0" w:line="336" w:lineRule="auto"/>
        <w:jc w:val="both"/>
        <w:rPr>
          <w:rFonts w:ascii="Tahoma" w:eastAsia="Times New Roman" w:hAnsi="Tahoma" w:cs="Tahoma"/>
          <w:sz w:val="15"/>
          <w:szCs w:val="15"/>
          <w:lang w:eastAsia="pl-PL"/>
        </w:rPr>
      </w:pPr>
    </w:p>
    <w:p w:rsidR="00145ED0" w:rsidRPr="00CD01E5" w:rsidRDefault="00145ED0" w:rsidP="00CD01E5">
      <w:pPr>
        <w:spacing w:after="136" w:line="336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Pracownikowi </w:t>
      </w:r>
      <w:r w:rsidR="006D68B6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posiadającemu orzeczenie </w:t>
      </w:r>
      <w:r w:rsidR="0071199A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o znacznym lub umiarkowanym stopniu </w:t>
      </w:r>
      <w:proofErr w:type="spellStart"/>
      <w:r w:rsidR="0071199A" w:rsidRPr="00CD01E5">
        <w:rPr>
          <w:rFonts w:ascii="Tahoma" w:eastAsia="Times New Roman" w:hAnsi="Tahoma" w:cs="Tahoma"/>
          <w:sz w:val="19"/>
          <w:szCs w:val="19"/>
          <w:lang w:eastAsia="pl-PL"/>
        </w:rPr>
        <w:t>niepełnosprawności</w:t>
      </w:r>
      <w:proofErr w:type="spellEnd"/>
      <w:r w:rsidR="0071199A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przysługuje również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zwolnienie z pracy w wymiarze do 21 dni roboczych </w:t>
      </w:r>
      <w:r w:rsidR="00746ACE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w roku kalendarzowym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>w celu wyk</w:t>
      </w:r>
      <w:r w:rsidR="0071199A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onania badań specjalistycznych </w:t>
      </w:r>
      <w:r w:rsidR="00A35AC5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albo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zabiegów leczniczych </w:t>
      </w:r>
      <w:r w:rsidR="00A35AC5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lub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usprawniających. </w:t>
      </w:r>
      <w:r w:rsidR="00C64CDF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Z prawa do zwolnienia może </w:t>
      </w:r>
      <w:r w:rsidR="00746ACE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C64CDF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skorzystać </w:t>
      </w:r>
      <w:r w:rsidR="00746ACE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także </w:t>
      </w:r>
      <w:r w:rsidR="00C64CDF" w:rsidRPr="00CD01E5">
        <w:rPr>
          <w:rFonts w:ascii="Tahoma" w:eastAsia="Times New Roman" w:hAnsi="Tahoma" w:cs="Tahoma"/>
          <w:sz w:val="19"/>
          <w:szCs w:val="19"/>
          <w:lang w:eastAsia="pl-PL"/>
        </w:rPr>
        <w:t>w celu uzyskania zaopatrzenia ortopedycznego lub jego naprawy, jeżeli czynności te nie mogą być wykonane poza godzinami pracy. Korzystając ze zwolnienia, pracownik z</w:t>
      </w:r>
      <w:r w:rsidR="00746ACE" w:rsidRPr="00CD01E5">
        <w:rPr>
          <w:rFonts w:ascii="Tahoma" w:eastAsia="Times New Roman" w:hAnsi="Tahoma" w:cs="Tahoma"/>
          <w:sz w:val="19"/>
          <w:szCs w:val="19"/>
          <w:lang w:eastAsia="pl-PL"/>
        </w:rPr>
        <w:t>achowuje prawo</w:t>
      </w:r>
      <w:r w:rsidR="00C64CDF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do wynagrodzenia, które obliczane jest jako ekwiwalent za niewykorzystany urlop.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Raz w roku może on </w:t>
      </w:r>
      <w:r w:rsidR="00A35AC5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wykorzystać </w:t>
      </w:r>
      <w:r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ten czas na wyjazd na turnus rehabilitacyjny. </w:t>
      </w:r>
      <w:r w:rsidR="00746ACE" w:rsidRPr="00CD01E5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</w:p>
    <w:p w:rsidR="002D35CB" w:rsidRPr="00CD01E5" w:rsidRDefault="002D35CB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2D35CB" w:rsidRPr="00CD01E5" w:rsidRDefault="002D35CB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2D35CB" w:rsidRPr="00CD01E5" w:rsidRDefault="002D35CB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2D35CB" w:rsidRPr="00CD01E5" w:rsidRDefault="002D35CB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2D35CB" w:rsidRDefault="002D35CB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C21F64" w:rsidRPr="00CD01E5" w:rsidRDefault="00C21F64" w:rsidP="0071199A">
      <w:pPr>
        <w:spacing w:after="136" w:line="336" w:lineRule="auto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2A3425" w:rsidRPr="00CD01E5" w:rsidRDefault="00D76E1D" w:rsidP="00D76E1D">
      <w:pPr>
        <w:spacing w:after="136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2A3425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>Uprawnienia</w:t>
      </w:r>
      <w:r w:rsidR="00167188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 xml:space="preserve"> dla pracodawcy </w:t>
      </w:r>
      <w:r w:rsidR="00A960B6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 xml:space="preserve"> wynikające</w:t>
      </w:r>
      <w:r w:rsidR="002A3425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 xml:space="preserve">  </w:t>
      </w:r>
      <w:r w:rsidR="00A960B6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 xml:space="preserve">z </w:t>
      </w:r>
      <w:r w:rsidR="002A3425" w:rsidRPr="00CD01E5">
        <w:rPr>
          <w:rFonts w:ascii="Tahoma" w:eastAsia="Times New Roman" w:hAnsi="Tahoma" w:cs="Tahoma"/>
          <w:b/>
          <w:bCs/>
          <w:sz w:val="20"/>
          <w:szCs w:val="20"/>
          <w:shd w:val="clear" w:color="auto" w:fill="92D050"/>
          <w:lang w:eastAsia="pl-PL"/>
        </w:rPr>
        <w:t>zatrudniania osób niepełnosprawnych</w:t>
      </w:r>
    </w:p>
    <w:p w:rsidR="0047603D" w:rsidRPr="00CD01E5" w:rsidRDefault="0047603D" w:rsidP="00512475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7603D" w:rsidRPr="00CD01E5" w:rsidRDefault="00180318" w:rsidP="0051247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7603D"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Podstawowe korzyści </w:t>
      </w:r>
      <w:r w:rsidR="00A960B6"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wynikające </w:t>
      </w:r>
      <w:r w:rsidR="0047603D"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 zatrudniania osób niepełnosprawnych to możliwość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dofinansowania do wynagrodzenia pracowników niepełnosprawnych,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>dofinansowania do składek na ubezpieczenie społeczne,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zwrotu 60% wynagrodzenia oraz obowiązkowych składek na ubezpieczenia społeczne nowo </w:t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  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>zatrudnionych pracowników niepełnosprawnych,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zwrotu kosztów zatrudniania asystenta niepełnosprawnego pracownika,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zwrotu kosztów przystosowania stanowiska pracy,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466401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>zwrotu kosztów wyposażenia stanowiska pracy,</w:t>
      </w:r>
    </w:p>
    <w:p w:rsidR="002A3425" w:rsidRPr="00CD01E5" w:rsidRDefault="00466401" w:rsidP="00540415">
      <w:pPr>
        <w:shd w:val="clear" w:color="auto" w:fill="FFFFFF"/>
        <w:spacing w:after="0"/>
        <w:rPr>
          <w:rFonts w:ascii="Tahoma" w:eastAsia="Times New Roman" w:hAnsi="Tahoma" w:cs="Tahoma"/>
          <w:kern w:val="36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t>zwrotu kosztów szkolenia pracownika niepełnosprawnego.</w:t>
      </w:r>
      <w:r w:rsidR="0047603D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:rsidR="002A3425" w:rsidRPr="00CD01E5" w:rsidRDefault="002A3425" w:rsidP="00540415">
      <w:pPr>
        <w:shd w:val="clear" w:color="auto" w:fill="92D050"/>
        <w:spacing w:after="0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Dofinansowanie do wynagrodzeń pracowników niepełnosprawnych</w:t>
      </w:r>
    </w:p>
    <w:p w:rsidR="00540415" w:rsidRPr="00CD01E5" w:rsidRDefault="00540415" w:rsidP="00540415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40415" w:rsidRPr="00CD01E5" w:rsidRDefault="00540415" w:rsidP="00D350CD">
      <w:pPr>
        <w:shd w:val="clear" w:color="auto" w:fill="FFFFFF"/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Spośród</w:t>
      </w:r>
      <w:r w:rsidR="003845A2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w</w:t>
      </w:r>
      <w:r w:rsidR="003845A2" w:rsidRPr="00CD01E5">
        <w:rPr>
          <w:rFonts w:ascii="Tahoma" w:eastAsia="Times New Roman" w:hAnsi="Tahoma" w:cs="Tahoma"/>
          <w:sz w:val="20"/>
          <w:szCs w:val="20"/>
          <w:lang w:eastAsia="pl-PL"/>
        </w:rPr>
        <w:t>yżej wymienionych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korzyści  najistotniejsza  jest  możliwość otrzymania miesięcznego </w:t>
      </w:r>
      <w:r w:rsidR="00AA5B97">
        <w:rPr>
          <w:rFonts w:ascii="Tahoma" w:eastAsia="Times New Roman" w:hAnsi="Tahoma" w:cs="Tahoma"/>
          <w:sz w:val="20"/>
          <w:szCs w:val="20"/>
          <w:lang w:eastAsia="pl-PL"/>
        </w:rPr>
        <w:t>do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finansowania do wynagrodzenia pracowników niepełnosprawnych  z Państwowego Funduszu Rehabilitacji Osób Niepełnosprawnych (PFRON).  </w:t>
      </w:r>
      <w:r w:rsidR="0094135E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Warunkiem uzyskania dofinansowania jest  zatrudnienie pracownika niepełnosprawnego na umowę o pracę. W przypadku pracodawcy prowadzącego zakład pracy chronionej, dotyczy ono także osób niepełnosprawnych wykonujących pracę nakładczą.  </w:t>
      </w:r>
    </w:p>
    <w:p w:rsidR="00600120" w:rsidRPr="00CD01E5" w:rsidRDefault="00600120" w:rsidP="00D350CD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Dofinansowanie przysługuje:</w:t>
      </w:r>
    </w:p>
    <w:p w:rsidR="00600120" w:rsidRPr="00CD01E5" w:rsidRDefault="00600120" w:rsidP="00D350CD">
      <w:pPr>
        <w:numPr>
          <w:ilvl w:val="0"/>
          <w:numId w:val="1"/>
        </w:numPr>
        <w:spacing w:after="100" w:afterAutospacing="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pracodawcy prowadzącemu zakład pracy chronionej,</w:t>
      </w:r>
    </w:p>
    <w:p w:rsidR="00600120" w:rsidRPr="00CD01E5" w:rsidRDefault="00600120" w:rsidP="00D350C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pracodawcy zatrudniającemu co najmniej 25 pracowników w przeliczeniu na pełny wymiar czasu pracy i osiągającemu wskaźnik zatrudnienia osób niepełnosprawnych w wysokości co najmniej 6%,</w:t>
      </w:r>
    </w:p>
    <w:p w:rsidR="00600120" w:rsidRPr="00CD01E5" w:rsidRDefault="00600120" w:rsidP="00D350C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pracodawcy zatrudniającemu w przeliczeniu na pełny wymiar czasu pracy do 25 pracowników</w:t>
      </w:r>
    </w:p>
    <w:p w:rsidR="00781253" w:rsidRDefault="00600120" w:rsidP="00D350CD">
      <w:pPr>
        <w:shd w:val="clear" w:color="auto" w:fill="FFFFFF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Kwota miesięcznego dofinansowania </w:t>
      </w:r>
      <w:r w:rsidR="00B7271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wynagrodzenia pracownika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uzależniona jest od wymiaru czasu pracy </w:t>
      </w:r>
      <w:r w:rsidR="00B7271D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oraz stopnia </w:t>
      </w:r>
      <w:proofErr w:type="spellStart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zatrudnionego pracownika, szczególnych schorzeń zatrudnionego pracownika</w:t>
      </w:r>
      <w:r w:rsidR="009D5895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oraz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typu pracodawcy, u którego niepełnosprawny pracownik jest zatrudniony.</w:t>
      </w:r>
    </w:p>
    <w:p w:rsidR="006A70BC" w:rsidRPr="00515BEA" w:rsidRDefault="006A70BC" w:rsidP="006A70BC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15B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Poniższa tabela przedstawia kwoty </w:t>
      </w:r>
      <w:r w:rsidR="00515BEA" w:rsidRPr="00515B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miesięcznego dofinansowania </w:t>
      </w:r>
      <w:r w:rsidRPr="00515B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 okres styczeń – grudzień 2013 r.:</w:t>
      </w:r>
    </w:p>
    <w:tbl>
      <w:tblPr>
        <w:tblW w:w="8667" w:type="dxa"/>
        <w:tblBorders>
          <w:top w:val="outset" w:sz="6" w:space="0" w:color="D8D8D8"/>
          <w:left w:val="outset" w:sz="6" w:space="0" w:color="D8D8D8"/>
          <w:bottom w:val="outset" w:sz="6" w:space="0" w:color="D8D8D8"/>
          <w:right w:val="outset" w:sz="6" w:space="0" w:color="D8D8D8"/>
        </w:tblBorders>
        <w:tblCellMar>
          <w:left w:w="0" w:type="dxa"/>
          <w:right w:w="0" w:type="dxa"/>
        </w:tblCellMar>
        <w:tblLook w:val="04A0"/>
      </w:tblPr>
      <w:tblGrid>
        <w:gridCol w:w="1819"/>
        <w:gridCol w:w="1349"/>
        <w:gridCol w:w="1277"/>
        <w:gridCol w:w="958"/>
        <w:gridCol w:w="1056"/>
        <w:gridCol w:w="1277"/>
        <w:gridCol w:w="931"/>
      </w:tblGrid>
      <w:tr w:rsidR="006A70BC" w:rsidRPr="00515BEA" w:rsidTr="00A1373B">
        <w:trPr>
          <w:trHeight w:val="231"/>
        </w:trPr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 xml:space="preserve">stopień </w:t>
            </w:r>
            <w:proofErr w:type="spellStart"/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niepełnosprawności</w:t>
            </w:r>
            <w:proofErr w:type="spellEnd"/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Otwarty rynek</w:t>
            </w:r>
          </w:p>
        </w:tc>
        <w:tc>
          <w:tcPr>
            <w:tcW w:w="3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ZPCHR</w:t>
            </w:r>
          </w:p>
        </w:tc>
      </w:tr>
      <w:tr w:rsidR="006A70BC" w:rsidRPr="00515BEA" w:rsidTr="00A1373B">
        <w:trPr>
          <w:trHeight w:val="1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znaczny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umiarkowany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lekki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znaczny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umiarkowany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14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lekki</w:t>
            </w:r>
          </w:p>
        </w:tc>
      </w:tr>
      <w:tr w:rsidR="006A70BC" w:rsidRPr="00515BEA" w:rsidTr="00A1373B">
        <w:trPr>
          <w:trHeight w:val="706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ze schorzeniami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specjalnymi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2.970 zł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1.890 zł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1.080 zł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3.300 zł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2.100 zł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1.200 zł</w:t>
            </w:r>
          </w:p>
        </w:tc>
      </w:tr>
      <w:tr w:rsidR="006A70BC" w:rsidRPr="00515BEA" w:rsidTr="00A1373B">
        <w:trPr>
          <w:trHeight w:val="706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bez schorzeń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specjalnych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1.890 zł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1.050 zł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420 zł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2.700 zł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1.500 zł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</w:p>
          <w:p w:rsidR="006A70BC" w:rsidRPr="00515BEA" w:rsidRDefault="006A70BC" w:rsidP="00A137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515B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600 zł</w:t>
            </w:r>
          </w:p>
        </w:tc>
      </w:tr>
    </w:tbl>
    <w:p w:rsidR="006A70BC" w:rsidRPr="00515BEA" w:rsidRDefault="006A70BC" w:rsidP="00D350CD">
      <w:pPr>
        <w:shd w:val="clear" w:color="auto" w:fill="FFFFFF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2A3425" w:rsidRPr="00CD01E5" w:rsidRDefault="002A3425" w:rsidP="008C54B4">
      <w:pPr>
        <w:shd w:val="clear" w:color="auto" w:fill="92D050"/>
        <w:spacing w:after="100" w:afterAutospacing="1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Refundacja składek na ubezpieczenie społeczne</w:t>
      </w:r>
    </w:p>
    <w:p w:rsidR="00B8596E" w:rsidRPr="00CD01E5" w:rsidRDefault="00B8596E" w:rsidP="00D350CD">
      <w:pPr>
        <w:spacing w:before="100" w:beforeAutospacing="1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W zakładach pracy zatrudniających mniej niż 25 osób w stosunku do zatrudnionych osób niepełnosprawnych mających znaczny lub umiarkowany stopień nie</w:t>
      </w:r>
      <w:r w:rsidR="0036385C" w:rsidRPr="00CD01E5">
        <w:rPr>
          <w:rFonts w:ascii="Tahoma" w:eastAsia="Times New Roman" w:hAnsi="Tahoma" w:cs="Tahoma"/>
          <w:sz w:val="20"/>
          <w:szCs w:val="20"/>
          <w:lang w:eastAsia="pl-PL"/>
        </w:rPr>
        <w:t>pełnosprawności PFRON refunduje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B8596E" w:rsidRPr="00CD01E5" w:rsidRDefault="00B8596E" w:rsidP="00D350C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część wynagrodzenia odpowiadającą składce należnej od zatrudnionego na ubezpieczenie emerytalne</w:t>
      </w:r>
    </w:p>
    <w:p w:rsidR="00B8596E" w:rsidRPr="00CD01E5" w:rsidRDefault="00B8596E" w:rsidP="00D350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część kosztów osobowych pracodawcy, odpowiadającą należnej składce na ubezpieczenie emerytalne od pracodawcy</w:t>
      </w:r>
    </w:p>
    <w:p w:rsidR="00470BCF" w:rsidRPr="00CD01E5" w:rsidRDefault="00470BCF" w:rsidP="00D350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Jeśli pracodawca zatrudnia co najmniej 25 pracowników w przeliczeniu na pełny wymiar czasu pracy i osiąga wskaźnik zatrudnienia osób niepełnosprawnych ogółem w wysokości co najmniej 6%,  PFRON refinansuje:</w:t>
      </w:r>
    </w:p>
    <w:p w:rsidR="00470BCF" w:rsidRPr="00CD01E5" w:rsidRDefault="00470BCF" w:rsidP="00D350C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część wynagrodzenia odpowiadającą należnej składce od pracownika na ubezpieczenie emerytalne oraz część kosztów osobowych pracodawcy odpowiadającą należnej od pracodawcy składce na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ubezpieczenie emerytalne w stosunku do zatrudnionych osób niepełnosprawnych mających znaczny i umiarkowany stopień </w:t>
      </w:r>
      <w:proofErr w:type="spellStart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A960B6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-</w:t>
      </w:r>
    </w:p>
    <w:p w:rsidR="00470BCF" w:rsidRPr="00CD01E5" w:rsidRDefault="00470BCF" w:rsidP="00D35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część kosztów osobowych pracodawcy odpowiadającą należnej składce na ubezpieczenie wypadkowe – w stosunku do zatrudnionych osób mających lekki stopień </w:t>
      </w:r>
      <w:proofErr w:type="spellStart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>niepełnosprawności</w:t>
      </w:r>
      <w:proofErr w:type="spellEnd"/>
      <w:r w:rsidRPr="00CD01E5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8596E" w:rsidRPr="00CD01E5" w:rsidRDefault="00B8596E" w:rsidP="00D350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W zakładach pracy chronionej i zakładach aktywizacji zawodowej w stosunku do zatrudnionych osób niepełnosprawnych (tj. osób mających znaczny, umiarkowany lub lekki stopień niepełnosprawności a także osób, których niepełnosprawność została potwierdzona orzeczeniem o niepełnosprawności, wydanym przed ukończeniem 16. roku życia) PFRON refunduje:</w:t>
      </w:r>
    </w:p>
    <w:p w:rsidR="00B8596E" w:rsidRPr="00CD01E5" w:rsidRDefault="00B8596E" w:rsidP="00D350C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składkę płaconą przez pracownika na ubezpieczenie emerytalne i chorobowe</w:t>
      </w:r>
    </w:p>
    <w:p w:rsidR="002A3425" w:rsidRPr="00C21F64" w:rsidRDefault="00B8596E" w:rsidP="00D350CD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składkę na ubezpieczenie emerytalne i rentowe oraz na ubezpieczenie wypadkowe - płacone przez </w:t>
      </w:r>
      <w:r w:rsidR="00D350C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350CD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         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pracodawcę</w:t>
      </w:r>
      <w:r w:rsidR="00D350C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D350CD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2A3425" w:rsidRPr="00D350CD">
        <w:rPr>
          <w:rFonts w:ascii="Tahoma" w:eastAsia="Times New Roman" w:hAnsi="Tahoma" w:cs="Tahoma"/>
          <w:kern w:val="36"/>
          <w:sz w:val="20"/>
          <w:szCs w:val="20"/>
          <w:lang w:eastAsia="pl-PL"/>
        </w:rPr>
        <w:t xml:space="preserve"> Warunkiem uzyskania pomocy jest terminowe opłacanie składek w całości i brak zaległości (większych niż 100 zł) w zobowiązaniach wobec Funduszu.</w:t>
      </w:r>
    </w:p>
    <w:p w:rsidR="002A3425" w:rsidRPr="00CD01E5" w:rsidRDefault="002A3425" w:rsidP="00B8596E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Pomoc dla </w:t>
      </w:r>
      <w:proofErr w:type="spellStart"/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nowozatrudnianych</w:t>
      </w:r>
      <w:proofErr w:type="spellEnd"/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niepełnosprawnych</w:t>
      </w:r>
    </w:p>
    <w:p w:rsidR="002A3425" w:rsidRPr="00CD01E5" w:rsidRDefault="002A3425" w:rsidP="002A342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Pracodawca, który zatrudni, przez okres co najmniej 12 miesięcy osobę niepełnosprawną, zarejestrowaną w urzędzie pracy, przy czym osoba ta jest osobą bezrobotną lub poszukującą pracy niepozostającą w zatrudnieniu, może otrzymać zwrot 60%: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  <w:t>-    jej wynagrodzenia przed opodatkowaniem podatkiem dochodowym,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  <w:t>-    obowiązkowych składek na ubezpieczenia społeczne od tego wynagrodzenia.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  <w:t>Pracodawca będzie mógł otrzymać zwrot ww. kosztów ze środków Funduszu przez pierwszy rok zatrudnienia nowego pracownika niepełnosprawnego.</w:t>
      </w:r>
      <w:r w:rsidR="00B8596E"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 Konieczna tu będzie umowa ze Starostą.</w:t>
      </w:r>
    </w:p>
    <w:p w:rsidR="002A3425" w:rsidRPr="00CD01E5" w:rsidRDefault="002A3425" w:rsidP="00B8596E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Zwrot kosztów zatrudnienia asystenta</w:t>
      </w:r>
    </w:p>
    <w:p w:rsidR="002A3425" w:rsidRPr="00CD01E5" w:rsidRDefault="002A3425" w:rsidP="002A342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Pracodawca, który zatrudnia pracownika niepełnosprawnego, może otrzymać ze środków Funduszu zwrot miesięcznych kosztów zatrudnienia pracowników pomagających pracownikowi niepełnosprawnemu. Pomoc asystenta może oznaczać czynności ułatwiające komunikowanie się z otoczeniem. Może również polegać na zastępowaniu niepełnosprawnego w czynnościach niemożliwych lub trudnych do samodzielnego wykonania przez niepełnosprawnego na stanowisku pracy. Warunkiem uzyskania refundacji jest m.in. przedstawienie zaświadczenia lekarskiego wskazującego na konieczność zatrudnienia asystenta dla niepełnosprawnego pracownika.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  <w:t>Liczba godzin przeznaczanych przez asystenta na pomoc niepełnosprawnemu nie może przekraczać liczby godzin odpowiadającej 20% godzin pracy w miesiącu osoby pełniącej rolę asystenta. O zwrot kosztów pracodawca ubiega się składając wniosek do starosty i podpisując ze starostą umowę.</w:t>
      </w:r>
    </w:p>
    <w:p w:rsidR="002A3425" w:rsidRPr="00CD01E5" w:rsidRDefault="002A3425" w:rsidP="00B8596E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Zwrot kosztów przystosowania stanowiska pracy</w:t>
      </w:r>
    </w:p>
    <w:p w:rsidR="00B8596E" w:rsidRPr="00CD01E5" w:rsidRDefault="00B8596E" w:rsidP="00781253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Pracodawca, który przez okres co najmniej 36 miesięcy:</w:t>
      </w:r>
    </w:p>
    <w:p w:rsidR="00B8596E" w:rsidRPr="00CD01E5" w:rsidRDefault="00B8596E" w:rsidP="00B8596E">
      <w:pPr>
        <w:numPr>
          <w:ilvl w:val="0"/>
          <w:numId w:val="6"/>
        </w:numPr>
        <w:spacing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zatrudni osoby niepełnosprawne - bezrobotne lub poszukujące pracy i niepozostające w zatrudnieniu, skierowane do pracy przez powiatowy urząd pracy</w:t>
      </w:r>
    </w:p>
    <w:p w:rsidR="00B8596E" w:rsidRPr="00CD01E5" w:rsidRDefault="00B8596E" w:rsidP="00781253">
      <w:pPr>
        <w:numPr>
          <w:ilvl w:val="0"/>
          <w:numId w:val="6"/>
        </w:num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zatrudnia osoby, których niepełnosprawność powstała w czasie zatrudnienia w tym zakładzie (bez winy własnej lub pracodawcy)</w:t>
      </w:r>
    </w:p>
    <w:p w:rsidR="00B8596E" w:rsidRPr="00CD01E5" w:rsidRDefault="00B8596E" w:rsidP="002A3425">
      <w:pPr>
        <w:spacing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może otrzymać zwrot kosztów poniesionych na przystosowanie tworzonych lub istniejących stanowisk pracy dla tych osób, stosownie do potrzeb wynikających z ich niepełnosprawności. Zwrot kosztów może dotyczyć m.in.: przystosowania stanowiska pracy, adaptacji pomieszczeń zakładu pracy do potrzeb osób niepełnosprawnych, zatrudnienia pracownika pomagającego pracownikowi niepełnosprawnemu.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br/>
        <w:t>Pracodawca ubiegający się o zwrot poniesionych kosztów składa wniosek do starosty właściwego ze względu na miejsce zatrudnienia osób niepełnosprawnych</w:t>
      </w:r>
    </w:p>
    <w:p w:rsidR="002A3425" w:rsidRPr="00CD01E5" w:rsidRDefault="002A3425" w:rsidP="00B8596E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Zwrot kosztów wyposażenia stanowiska pracy</w:t>
      </w:r>
    </w:p>
    <w:p w:rsidR="002A3425" w:rsidRPr="00CD01E5" w:rsidRDefault="002A3425" w:rsidP="002A342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Zwrot kosztów wyposażenia stanowiska pracy może otrzymać pracodawca, który przez co najmniej 36 miesięcy zatrudni osobę niepełnosprawną zarejestrowaną w powiatowym urzędzie pracy jako bezrobotna lub poszukująca pracy i niepozostająca w zatrudnieniu. Koszty refunduje starosta na warunkach i w wysokości określonej w umowie zawieranej z pracodawcą. Warunkiem zwrotu kosztów jest uzyskanie pozytywnej opinii Państwowej Inspekcji Pracy o dostosowaniu wyposażonego stanowiska pracy do potrzeb wynikających z niepełnosprawności osoby zatrudnionej na tym stanowisku. Maksymalna wysokość zwrotu </w:t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kosztów wyposażenia stanowiska pracy wynosi piętnastokrotno</w:t>
      </w:r>
      <w:r w:rsidR="00B8596E" w:rsidRPr="00CD01E5">
        <w:rPr>
          <w:rFonts w:ascii="Tahoma" w:eastAsia="Times New Roman" w:hAnsi="Tahoma" w:cs="Tahoma"/>
          <w:sz w:val="20"/>
          <w:szCs w:val="20"/>
          <w:lang w:eastAsia="pl-PL"/>
        </w:rPr>
        <w:t>ść przeciętnego wynagrodzenia.</w:t>
      </w:r>
      <w:r w:rsidR="00B8596E" w:rsidRPr="00CD01E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D01E5">
        <w:rPr>
          <w:rFonts w:ascii="Tahoma" w:eastAsia="Times New Roman" w:hAnsi="Tahoma" w:cs="Tahoma"/>
          <w:sz w:val="20"/>
          <w:szCs w:val="20"/>
          <w:lang w:eastAsia="pl-PL"/>
        </w:rPr>
        <w:t xml:space="preserve">Aby uzyskać zwrot kosztów pracodawca składa wniosek we wskazanej przez starostę jednostce (najczęściej będzie to powiatowe centrum pomocy rodzinie) właściwej ze względu na miejsce zatrudnienia osoby niepełnosprawnej. </w:t>
      </w:r>
    </w:p>
    <w:p w:rsidR="00CE288F" w:rsidRPr="00CD01E5" w:rsidRDefault="00CE288F" w:rsidP="00CE288F">
      <w:pPr>
        <w:shd w:val="clear" w:color="auto" w:fill="92D050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b/>
          <w:sz w:val="20"/>
          <w:szCs w:val="20"/>
          <w:lang w:eastAsia="pl-PL"/>
        </w:rPr>
        <w:t>Zwrot kosztów szkolenia pracownika niepełnosprawnego</w:t>
      </w:r>
    </w:p>
    <w:p w:rsidR="00A675F4" w:rsidRDefault="00CE288F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CD01E5">
        <w:rPr>
          <w:rFonts w:ascii="Tahoma" w:eastAsia="Times New Roman" w:hAnsi="Tahoma" w:cs="Tahoma"/>
          <w:sz w:val="20"/>
          <w:szCs w:val="20"/>
          <w:lang w:eastAsia="pl-PL"/>
        </w:rPr>
        <w:t>Na wniosek pracodawcy PFRON może zrefundować koszty szkolenia zatrudnionych u pracodawcy osób niepełnosprawnych. Zwrotu kosztów dokonuje starosta na warunkach i w wysokości określonych w umowie zawartej z pracodawcą.</w:t>
      </w:r>
    </w:p>
    <w:p w:rsidR="00227F77" w:rsidRDefault="00AA5B97" w:rsidP="00227F7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AA5B97">
        <w:rPr>
          <w:rFonts w:ascii="Tahoma" w:eastAsia="Times New Roman" w:hAnsi="Tahoma" w:cs="Tahoma"/>
          <w:i/>
          <w:sz w:val="18"/>
          <w:szCs w:val="18"/>
          <w:lang w:eastAsia="pl-PL"/>
        </w:rPr>
        <w:t>Źródło</w:t>
      </w:r>
      <w:r w:rsidRPr="000639EF">
        <w:rPr>
          <w:rFonts w:ascii="Tahoma" w:eastAsia="Times New Roman" w:hAnsi="Tahoma" w:cs="Tahoma"/>
          <w:sz w:val="18"/>
          <w:szCs w:val="18"/>
          <w:lang w:eastAsia="pl-PL"/>
        </w:rPr>
        <w:t xml:space="preserve">: </w:t>
      </w:r>
    </w:p>
    <w:p w:rsidR="000639EF" w:rsidRPr="003E3D66" w:rsidRDefault="003E3D66" w:rsidP="00227F77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1. </w:t>
      </w:r>
      <w:r w:rsidR="000639EF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ustawa z dnia 27 sierpnia 1997 r. o rehabilitacji zawodowej i </w:t>
      </w:r>
      <w:proofErr w:type="spellStart"/>
      <w:r w:rsidR="000639EF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>społecznej</w:t>
      </w:r>
      <w:proofErr w:type="spellEnd"/>
      <w:r w:rsidR="000639EF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oraz zatrudnianiu osób niepełnosprawnych (Dz. U. z 2011 r. Nr 127, poz. 721 z </w:t>
      </w:r>
      <w:proofErr w:type="spellStart"/>
      <w:r w:rsidR="000639EF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>późn</w:t>
      </w:r>
      <w:proofErr w:type="spellEnd"/>
      <w:r w:rsidR="000639EF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. zm.).  </w:t>
      </w:r>
    </w:p>
    <w:p w:rsidR="00AA5B97" w:rsidRPr="00C21F64" w:rsidRDefault="003E3D66" w:rsidP="00C21F64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2. </w:t>
      </w:r>
      <w:r w:rsidR="00227F77" w:rsidRPr="003E3D66">
        <w:rPr>
          <w:rFonts w:ascii="Tahoma" w:eastAsia="Times New Roman" w:hAnsi="Tahoma" w:cs="Tahoma"/>
          <w:i/>
          <w:sz w:val="18"/>
          <w:szCs w:val="18"/>
          <w:lang w:eastAsia="pl-PL"/>
        </w:rPr>
        <w:t>www.niepełnosprawni.gov.pl</w:t>
      </w:r>
    </w:p>
    <w:sectPr w:rsidR="00AA5B97" w:rsidRPr="00C21F64" w:rsidSect="00C21F64"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429D"/>
    <w:multiLevelType w:val="multilevel"/>
    <w:tmpl w:val="9F1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10086"/>
    <w:multiLevelType w:val="multilevel"/>
    <w:tmpl w:val="AAD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22EF"/>
    <w:multiLevelType w:val="multilevel"/>
    <w:tmpl w:val="A3B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90D86"/>
    <w:multiLevelType w:val="multilevel"/>
    <w:tmpl w:val="195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15DE3"/>
    <w:multiLevelType w:val="multilevel"/>
    <w:tmpl w:val="E4C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572A3"/>
    <w:multiLevelType w:val="multilevel"/>
    <w:tmpl w:val="366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A698A"/>
    <w:multiLevelType w:val="multilevel"/>
    <w:tmpl w:val="65EC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C5165"/>
    <w:multiLevelType w:val="multilevel"/>
    <w:tmpl w:val="C4D6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C722C"/>
    <w:multiLevelType w:val="multilevel"/>
    <w:tmpl w:val="8F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3425"/>
    <w:rsid w:val="00027AB9"/>
    <w:rsid w:val="00055E0B"/>
    <w:rsid w:val="000639EF"/>
    <w:rsid w:val="00076D46"/>
    <w:rsid w:val="00081517"/>
    <w:rsid w:val="000A730C"/>
    <w:rsid w:val="000E088E"/>
    <w:rsid w:val="00145ED0"/>
    <w:rsid w:val="00167188"/>
    <w:rsid w:val="00180318"/>
    <w:rsid w:val="001872EF"/>
    <w:rsid w:val="001A5785"/>
    <w:rsid w:val="001B3D11"/>
    <w:rsid w:val="001C21C0"/>
    <w:rsid w:val="001C4736"/>
    <w:rsid w:val="001D2EA7"/>
    <w:rsid w:val="001E1732"/>
    <w:rsid w:val="001E6F9C"/>
    <w:rsid w:val="00227F77"/>
    <w:rsid w:val="002419AF"/>
    <w:rsid w:val="002438AF"/>
    <w:rsid w:val="00250D54"/>
    <w:rsid w:val="00273759"/>
    <w:rsid w:val="002856E0"/>
    <w:rsid w:val="002A3425"/>
    <w:rsid w:val="002B19F9"/>
    <w:rsid w:val="002C080C"/>
    <w:rsid w:val="002C1DE1"/>
    <w:rsid w:val="002C5123"/>
    <w:rsid w:val="002D35CB"/>
    <w:rsid w:val="003502D0"/>
    <w:rsid w:val="0036077C"/>
    <w:rsid w:val="0036385C"/>
    <w:rsid w:val="003845A2"/>
    <w:rsid w:val="0038685D"/>
    <w:rsid w:val="003B53F8"/>
    <w:rsid w:val="003E3D66"/>
    <w:rsid w:val="00400637"/>
    <w:rsid w:val="0046305B"/>
    <w:rsid w:val="00464F4E"/>
    <w:rsid w:val="00466401"/>
    <w:rsid w:val="00470BCF"/>
    <w:rsid w:val="0047603D"/>
    <w:rsid w:val="00491B33"/>
    <w:rsid w:val="004B1A83"/>
    <w:rsid w:val="004D4417"/>
    <w:rsid w:val="00510EAC"/>
    <w:rsid w:val="00512475"/>
    <w:rsid w:val="00515BEA"/>
    <w:rsid w:val="00540415"/>
    <w:rsid w:val="005E5C7A"/>
    <w:rsid w:val="00600120"/>
    <w:rsid w:val="006151DE"/>
    <w:rsid w:val="0066698F"/>
    <w:rsid w:val="00682840"/>
    <w:rsid w:val="00685D86"/>
    <w:rsid w:val="0069050D"/>
    <w:rsid w:val="006A70BC"/>
    <w:rsid w:val="006C652E"/>
    <w:rsid w:val="006D68B6"/>
    <w:rsid w:val="006F53CF"/>
    <w:rsid w:val="006F6868"/>
    <w:rsid w:val="0071199A"/>
    <w:rsid w:val="0071622C"/>
    <w:rsid w:val="00746ACE"/>
    <w:rsid w:val="00781006"/>
    <w:rsid w:val="00781253"/>
    <w:rsid w:val="007C2197"/>
    <w:rsid w:val="007C779A"/>
    <w:rsid w:val="007D3186"/>
    <w:rsid w:val="007E6014"/>
    <w:rsid w:val="00803F04"/>
    <w:rsid w:val="008233FD"/>
    <w:rsid w:val="008B05F1"/>
    <w:rsid w:val="008B7021"/>
    <w:rsid w:val="008C54B4"/>
    <w:rsid w:val="00916F65"/>
    <w:rsid w:val="0094135E"/>
    <w:rsid w:val="00950F0D"/>
    <w:rsid w:val="009871E7"/>
    <w:rsid w:val="0099503F"/>
    <w:rsid w:val="009B0292"/>
    <w:rsid w:val="009D5895"/>
    <w:rsid w:val="009F0EA9"/>
    <w:rsid w:val="009F522A"/>
    <w:rsid w:val="00A01C4E"/>
    <w:rsid w:val="00A21BB3"/>
    <w:rsid w:val="00A35AC5"/>
    <w:rsid w:val="00A675F4"/>
    <w:rsid w:val="00A960B6"/>
    <w:rsid w:val="00AA5B97"/>
    <w:rsid w:val="00AA633F"/>
    <w:rsid w:val="00B2084A"/>
    <w:rsid w:val="00B7271D"/>
    <w:rsid w:val="00B8596E"/>
    <w:rsid w:val="00BD0C62"/>
    <w:rsid w:val="00C04320"/>
    <w:rsid w:val="00C21F64"/>
    <w:rsid w:val="00C338DA"/>
    <w:rsid w:val="00C64CDF"/>
    <w:rsid w:val="00CD01E5"/>
    <w:rsid w:val="00CE288F"/>
    <w:rsid w:val="00CF6FDB"/>
    <w:rsid w:val="00D062D1"/>
    <w:rsid w:val="00D25A41"/>
    <w:rsid w:val="00D350CD"/>
    <w:rsid w:val="00D37965"/>
    <w:rsid w:val="00D76E1D"/>
    <w:rsid w:val="00DA2EF5"/>
    <w:rsid w:val="00DC6E6A"/>
    <w:rsid w:val="00E225F6"/>
    <w:rsid w:val="00E8620C"/>
    <w:rsid w:val="00EF660F"/>
    <w:rsid w:val="00F2671F"/>
    <w:rsid w:val="00F473A5"/>
    <w:rsid w:val="00F82B6F"/>
    <w:rsid w:val="00FC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A342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A3425"/>
    <w:rPr>
      <w:strike w:val="0"/>
      <w:dstrike w:val="0"/>
      <w:color w:val="006400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2A3425"/>
    <w:rPr>
      <w:b/>
      <w:bCs/>
    </w:rPr>
  </w:style>
  <w:style w:type="paragraph" w:styleId="Akapitzlist">
    <w:name w:val="List Paragraph"/>
    <w:basedOn w:val="Normalny"/>
    <w:uiPriority w:val="34"/>
    <w:qFormat/>
    <w:rsid w:val="006C6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ma.egospodarka.pl/87208,Zatrudnianie-niepelnosprawnych-wieksze-kontrole-firm,1,11,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4F3CF-AD67-495E-8338-AA15ABC4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A0702</dc:creator>
  <cp:lastModifiedBy>A0709</cp:lastModifiedBy>
  <cp:revision>6</cp:revision>
  <cp:lastPrinted>2013-10-16T12:37:00Z</cp:lastPrinted>
  <dcterms:created xsi:type="dcterms:W3CDTF">2013-10-16T12:15:00Z</dcterms:created>
  <dcterms:modified xsi:type="dcterms:W3CDTF">2013-10-16T13:00:00Z</dcterms:modified>
</cp:coreProperties>
</file>